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87" w:rsidRDefault="004D0987" w:rsidP="004D0987">
      <w:pPr>
        <w:rPr>
          <w:rFonts w:ascii="Katsoulidis" w:hAnsi="Katsoulidis" w:cs="Katsoulidis"/>
          <w:b/>
          <w:bCs/>
          <w:sz w:val="28"/>
          <w:szCs w:val="28"/>
        </w:rPr>
      </w:pP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  <w:r>
        <w:rPr>
          <w:rFonts w:ascii="Katsoulidis" w:hAnsi="Katsoulidis" w:cs="Katsoulidis"/>
          <w:b/>
          <w:bCs/>
          <w:sz w:val="28"/>
          <w:szCs w:val="28"/>
        </w:rPr>
        <w:softHyphen/>
      </w:r>
    </w:p>
    <w:tbl>
      <w:tblPr>
        <w:tblpPr w:leftFromText="180" w:rightFromText="180" w:vertAnchor="text" w:tblpY="1"/>
        <w:tblOverlap w:val="never"/>
        <w:tblW w:w="8748" w:type="dxa"/>
        <w:tblLayout w:type="fixed"/>
        <w:tblLook w:val="0000" w:firstRow="0" w:lastRow="0" w:firstColumn="0" w:lastColumn="0" w:noHBand="0" w:noVBand="0"/>
      </w:tblPr>
      <w:tblGrid>
        <w:gridCol w:w="8748"/>
      </w:tblGrid>
      <w:tr w:rsidR="004D0987" w:rsidTr="002C3954">
        <w:trPr>
          <w:trHeight w:val="1258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:rsidR="004D0987" w:rsidRDefault="004D0987" w:rsidP="002C3954">
            <w:pPr>
              <w:ind w:right="-91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cs="Times New Roman"/>
                <w:noProof/>
                <w:spacing w:val="8"/>
                <w:sz w:val="20"/>
                <w:szCs w:val="20"/>
              </w:rPr>
              <w:drawing>
                <wp:inline distT="0" distB="0" distL="0" distR="0" wp14:anchorId="0DB2E36E" wp14:editId="22CB9CC6">
                  <wp:extent cx="3028950" cy="895350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987" w:rsidRDefault="004D0987" w:rsidP="002C3954">
            <w:pPr>
              <w:keepNext/>
              <w:ind w:right="-91"/>
              <w:outlineLvl w:val="1"/>
              <w:rPr>
                <w:rFonts w:ascii="Katsoulidis" w:hAnsi="Katsoulidis" w:cs="Katsoulidi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D0987" w:rsidRPr="00302DA4" w:rsidTr="002C3954"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:rsidR="004D0987" w:rsidRDefault="004D0987" w:rsidP="002C3954">
            <w:pPr>
              <w:ind w:left="709"/>
              <w:rPr>
                <w:rFonts w:ascii="Katsoulidis" w:hAnsi="Katsoulidis" w:cs="Katsoulidis"/>
                <w:b/>
                <w:bCs/>
                <w:caps/>
                <w:w w:val="96"/>
                <w:sz w:val="20"/>
                <w:szCs w:val="20"/>
              </w:rPr>
            </w:pPr>
            <w:r>
              <w:rPr>
                <w:rFonts w:ascii="Katsoulidis" w:hAnsi="Katsoulidis" w:cs="Katsoulidis"/>
                <w:b/>
                <w:bCs/>
                <w:w w:val="96"/>
                <w:sz w:val="20"/>
                <w:szCs w:val="20"/>
              </w:rPr>
              <w:t>ΣΧΟΛΗ ΘΕΤΙΚΩΝ ΕΠΙΣΤΗΜΩΝ</w:t>
            </w:r>
          </w:p>
          <w:p w:rsidR="004D0987" w:rsidRDefault="004D0987" w:rsidP="002C3954">
            <w:pPr>
              <w:ind w:left="709"/>
              <w:rPr>
                <w:rFonts w:ascii="Katsoulidis" w:hAnsi="Katsoulidis" w:cs="Katsoulidis"/>
                <w:b/>
                <w:bCs/>
                <w:caps/>
                <w:w w:val="96"/>
                <w:sz w:val="20"/>
                <w:szCs w:val="20"/>
              </w:rPr>
            </w:pPr>
            <w:r>
              <w:rPr>
                <w:rFonts w:ascii="Katsoulidis" w:hAnsi="Katsoulidis" w:cs="Katsoulidis"/>
                <w:b/>
                <w:bCs/>
                <w:caps/>
                <w:w w:val="96"/>
                <w:sz w:val="20"/>
                <w:szCs w:val="20"/>
              </w:rPr>
              <w:t>ΤΜΗΜΑ ΧΗΜΕΙΑΣ</w:t>
            </w:r>
          </w:p>
          <w:p w:rsidR="004D0987" w:rsidRDefault="004D0987" w:rsidP="002C3954">
            <w:pPr>
              <w:ind w:left="709"/>
              <w:rPr>
                <w:rFonts w:ascii="Katsoulidis" w:hAnsi="Katsoulidis" w:cs="Katsoulidis"/>
                <w:b/>
                <w:bCs/>
                <w:caps/>
                <w:w w:val="96"/>
                <w:sz w:val="20"/>
                <w:szCs w:val="20"/>
              </w:rPr>
            </w:pPr>
            <w:r>
              <w:rPr>
                <w:rFonts w:ascii="Katsoulidis" w:hAnsi="Katsoulidis" w:cs="Katsoulidis"/>
                <w:b/>
                <w:bCs/>
                <w:caps/>
                <w:w w:val="96"/>
                <w:sz w:val="20"/>
                <w:szCs w:val="20"/>
              </w:rPr>
              <w:t>ΓΡΑΜΜΑΤΕΙΑ</w:t>
            </w:r>
          </w:p>
          <w:p w:rsidR="004D0987" w:rsidRDefault="004D0987" w:rsidP="002C3954">
            <w:pPr>
              <w:ind w:left="709"/>
              <w:rPr>
                <w:rFonts w:ascii="Katsoulidis" w:hAnsi="Katsoulidis" w:cs="Katsoulidis"/>
                <w:w w:val="96"/>
                <w:sz w:val="18"/>
                <w:szCs w:val="18"/>
              </w:rPr>
            </w:pPr>
            <w:r>
              <w:rPr>
                <w:rFonts w:ascii="Katsoulidis" w:hAnsi="Katsoulidis" w:cs="Katsoulidis"/>
                <w:w w:val="96"/>
                <w:sz w:val="18"/>
                <w:szCs w:val="18"/>
              </w:rPr>
              <w:t xml:space="preserve">Πληροφορίες: Σ. Οικονόμου / Ε. </w:t>
            </w:r>
            <w:proofErr w:type="spellStart"/>
            <w:r>
              <w:rPr>
                <w:rFonts w:ascii="Katsoulidis" w:hAnsi="Katsoulidis" w:cs="Katsoulidis"/>
                <w:w w:val="96"/>
                <w:sz w:val="18"/>
                <w:szCs w:val="18"/>
              </w:rPr>
              <w:t>Σπεντζάρη</w:t>
            </w:r>
            <w:proofErr w:type="spellEnd"/>
          </w:p>
          <w:p w:rsidR="004D0987" w:rsidRDefault="004D0987" w:rsidP="002C3954">
            <w:pPr>
              <w:ind w:left="709"/>
              <w:rPr>
                <w:rFonts w:ascii="Katsoulidis" w:hAnsi="Katsoulidis" w:cs="Katsoulidis"/>
                <w:w w:val="96"/>
                <w:sz w:val="18"/>
                <w:szCs w:val="18"/>
                <w:lang w:val="de-DE"/>
              </w:rPr>
            </w:pPr>
            <w:r>
              <w:rPr>
                <w:rFonts w:ascii="Katsoulidis" w:hAnsi="Katsoulidis" w:cs="Katsoulidis"/>
                <w:w w:val="96"/>
                <w:sz w:val="18"/>
                <w:szCs w:val="18"/>
              </w:rPr>
              <w:t>Τηλέφωνο</w:t>
            </w:r>
            <w:r>
              <w:rPr>
                <w:rFonts w:ascii="Katsoulidis" w:hAnsi="Katsoulidis" w:cs="Katsoulidis"/>
                <w:w w:val="96"/>
                <w:sz w:val="18"/>
                <w:szCs w:val="18"/>
                <w:lang w:val="de-DE"/>
              </w:rPr>
              <w:t>: 210 727 4386</w:t>
            </w:r>
            <w:r>
              <w:rPr>
                <w:rFonts w:cs="Times New Roman"/>
                <w:w w:val="9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Katsoulidis" w:hAnsi="Katsoulidis" w:cs="Katsoulidis"/>
                <w:w w:val="96"/>
                <w:sz w:val="18"/>
                <w:szCs w:val="18"/>
                <w:lang w:val="de-DE"/>
              </w:rPr>
              <w:t>/</w:t>
            </w:r>
            <w:r>
              <w:rPr>
                <w:rFonts w:cs="Times New Roman"/>
                <w:w w:val="9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Katsoulidis" w:hAnsi="Katsoulidis" w:cs="Katsoulidis"/>
                <w:w w:val="96"/>
                <w:sz w:val="18"/>
                <w:szCs w:val="18"/>
                <w:lang w:val="de-DE"/>
              </w:rPr>
              <w:t>210 727 4098</w:t>
            </w:r>
          </w:p>
          <w:p w:rsidR="004D0987" w:rsidRDefault="004D0987" w:rsidP="002C3954">
            <w:pPr>
              <w:ind w:left="709"/>
              <w:rPr>
                <w:rFonts w:ascii="Katsoulidis" w:hAnsi="Katsoulidis" w:cs="Katsoulidis"/>
                <w:sz w:val="20"/>
                <w:szCs w:val="20"/>
                <w:lang w:val="de-DE"/>
              </w:rPr>
            </w:pPr>
            <w:r>
              <w:rPr>
                <w:rFonts w:cs="Times New Roman"/>
                <w:w w:val="96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Katsoulidis" w:hAnsi="Katsoulidis" w:cs="Katsoulidis"/>
                <w:w w:val="96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Katsoulidis" w:hAnsi="Katsoulidis" w:cs="Katsoulidis"/>
                <w:w w:val="96"/>
                <w:sz w:val="18"/>
                <w:szCs w:val="18"/>
                <w:lang w:val="de-DE"/>
              </w:rPr>
              <w:t>: secr@chem.uoa.gr</w:t>
            </w:r>
          </w:p>
        </w:tc>
      </w:tr>
    </w:tbl>
    <w:p w:rsidR="004D0987" w:rsidRDefault="004D0987" w:rsidP="004D0987">
      <w:pPr>
        <w:spacing w:before="120"/>
        <w:ind w:firstLine="567"/>
        <w:jc w:val="center"/>
        <w:rPr>
          <w:rFonts w:ascii="Katsoulidis" w:hAnsi="Katsoulidis" w:cs="Katsoulidis"/>
          <w:color w:val="0070C0"/>
          <w:sz w:val="28"/>
          <w:szCs w:val="28"/>
          <w:lang w:val="de-DE"/>
        </w:rPr>
      </w:pPr>
    </w:p>
    <w:p w:rsidR="004D0987" w:rsidRDefault="004D0987" w:rsidP="004D0987">
      <w:pPr>
        <w:spacing w:before="120"/>
        <w:ind w:firstLine="567"/>
        <w:jc w:val="center"/>
        <w:rPr>
          <w:rFonts w:ascii="Katsoulidis" w:hAnsi="Katsoulidis" w:cs="Katsoulidis"/>
          <w:b/>
          <w:bCs/>
          <w:color w:val="0070C0"/>
          <w:sz w:val="28"/>
          <w:szCs w:val="28"/>
        </w:rPr>
      </w:pPr>
      <w:r>
        <w:rPr>
          <w:rFonts w:ascii="Katsoulidis" w:hAnsi="Katsoulidis" w:cs="Katsoulidis"/>
          <w:color w:val="0070C0"/>
          <w:sz w:val="28"/>
          <w:szCs w:val="28"/>
        </w:rPr>
        <w:t xml:space="preserve">ΠΜΣ </w:t>
      </w:r>
      <w:r>
        <w:rPr>
          <w:rFonts w:ascii="Katsoulidis" w:hAnsi="Katsoulidis" w:cs="Katsoulidis"/>
          <w:b/>
          <w:bCs/>
          <w:color w:val="0070C0"/>
          <w:sz w:val="28"/>
          <w:szCs w:val="28"/>
        </w:rPr>
        <w:t>“ΑΝΑΛΥΤΙΚΗ ΧΗΜΕΙΑ-</w:t>
      </w:r>
    </w:p>
    <w:p w:rsidR="004D0987" w:rsidRDefault="004D0987" w:rsidP="004D0987">
      <w:pPr>
        <w:spacing w:before="120"/>
        <w:ind w:firstLine="567"/>
        <w:jc w:val="center"/>
        <w:rPr>
          <w:rFonts w:ascii="Katsoulidis" w:hAnsi="Katsoulidis" w:cs="Katsoulidis"/>
          <w:color w:val="0070C0"/>
          <w:sz w:val="28"/>
          <w:szCs w:val="28"/>
        </w:rPr>
      </w:pPr>
      <w:r>
        <w:rPr>
          <w:rFonts w:ascii="Katsoulidis" w:hAnsi="Katsoulidis" w:cs="Katsoulidis"/>
          <w:b/>
          <w:bCs/>
          <w:color w:val="0070C0"/>
          <w:sz w:val="28"/>
          <w:szCs w:val="28"/>
        </w:rPr>
        <w:t>ΔΙΑΣΦΑΛΙΣΗ ΠΟΙΟΤΗΤΑΣ”</w:t>
      </w:r>
    </w:p>
    <w:p w:rsidR="004D0987" w:rsidRDefault="004D0987" w:rsidP="004D0987">
      <w:pPr>
        <w:autoSpaceDE w:val="0"/>
        <w:autoSpaceDN w:val="0"/>
        <w:adjustRightInd w:val="0"/>
        <w:rPr>
          <w:rFonts w:ascii="Katsoulidis" w:hAnsi="Katsoulidis" w:cs="Katsoulidis"/>
          <w:color w:val="000000"/>
          <w:sz w:val="28"/>
          <w:szCs w:val="28"/>
        </w:rPr>
      </w:pPr>
    </w:p>
    <w:p w:rsidR="004D0987" w:rsidRDefault="004D0987" w:rsidP="004D0987">
      <w:pPr>
        <w:autoSpaceDE w:val="0"/>
        <w:autoSpaceDN w:val="0"/>
        <w:adjustRightInd w:val="0"/>
        <w:jc w:val="center"/>
        <w:rPr>
          <w:rFonts w:ascii="Katsoulidis" w:hAnsi="Katsoulidis" w:cs="Katsoulidis"/>
          <w:color w:val="000000"/>
          <w:sz w:val="28"/>
          <w:szCs w:val="28"/>
        </w:rPr>
      </w:pPr>
      <w:r>
        <w:rPr>
          <w:rFonts w:ascii="Katsoulidis" w:hAnsi="Katsoulidis" w:cs="Katsoulidis"/>
          <w:b/>
          <w:bCs/>
          <w:color w:val="000000"/>
          <w:sz w:val="28"/>
          <w:szCs w:val="28"/>
        </w:rPr>
        <w:t>ΠΡΟΣΚΛΗΣΗ ΥΠΟΒΟΛΗΣ ΑΙΤΗΣΕΩΝ</w:t>
      </w:r>
    </w:p>
    <w:p w:rsidR="004D0987" w:rsidRDefault="004D0987" w:rsidP="004D0987">
      <w:pPr>
        <w:autoSpaceDE w:val="0"/>
        <w:autoSpaceDN w:val="0"/>
        <w:adjustRightInd w:val="0"/>
        <w:jc w:val="center"/>
        <w:rPr>
          <w:rFonts w:ascii="Katsoulidis" w:hAnsi="Katsoulidis" w:cs="Katsoulidis"/>
          <w:color w:val="000000"/>
          <w:sz w:val="28"/>
          <w:szCs w:val="28"/>
        </w:rPr>
      </w:pPr>
      <w:r>
        <w:rPr>
          <w:rFonts w:ascii="Katsoulidis" w:hAnsi="Katsoulidis" w:cs="Katsoulidis"/>
          <w:b/>
          <w:bCs/>
          <w:color w:val="000000"/>
          <w:sz w:val="28"/>
          <w:szCs w:val="28"/>
        </w:rPr>
        <w:t>ΥΠΟΨΗΦΙΩΝ ΜΕΤΑΠΤΥΧΙΑΚΩΝ ΦΟΙΤΗΤΩΝ/ΤΡΙΩΝ</w:t>
      </w:r>
    </w:p>
    <w:p w:rsidR="004D0987" w:rsidRDefault="00F11041" w:rsidP="004D0987">
      <w:pPr>
        <w:jc w:val="center"/>
        <w:rPr>
          <w:rFonts w:ascii="Katsoulidis" w:hAnsi="Katsoulidis" w:cs="Katsoulidis"/>
          <w:b/>
          <w:bCs/>
          <w:sz w:val="28"/>
          <w:szCs w:val="28"/>
        </w:rPr>
      </w:pPr>
      <w:r>
        <w:rPr>
          <w:rFonts w:ascii="Katsoulidis" w:hAnsi="Katsoulidis" w:cs="Katsoulidis"/>
          <w:b/>
          <w:bCs/>
          <w:sz w:val="28"/>
          <w:szCs w:val="28"/>
        </w:rPr>
        <w:t>ΓΙΑ ΤΟ ΑΚΑΔΗΜΑΪΚΟ ΕΤΟΣ 202</w:t>
      </w:r>
      <w:r w:rsidR="005F66A4">
        <w:rPr>
          <w:rFonts w:ascii="Katsoulidis" w:hAnsi="Katsoulidis" w:cs="Katsoulidis"/>
          <w:b/>
          <w:bCs/>
          <w:sz w:val="28"/>
          <w:szCs w:val="28"/>
        </w:rPr>
        <w:t>2-2023</w:t>
      </w:r>
    </w:p>
    <w:p w:rsidR="004D0987" w:rsidRDefault="004D0987" w:rsidP="004D0987">
      <w:pPr>
        <w:jc w:val="center"/>
        <w:rPr>
          <w:rFonts w:ascii="Katsoulidis" w:hAnsi="Katsoulidis" w:cs="Katsoulidis"/>
          <w:b/>
          <w:bCs/>
        </w:rPr>
      </w:pPr>
    </w:p>
    <w:p w:rsidR="004D0987" w:rsidRDefault="004D0987" w:rsidP="004D0987">
      <w:pPr>
        <w:ind w:firstLine="720"/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Το Τμήμα Χημείας του Εθνικού και Καποδιστριακού Πανεπιστημίου Αθη</w:t>
      </w:r>
      <w:r>
        <w:rPr>
          <w:rFonts w:ascii="Katsoulidis" w:hAnsi="Katsoulidis" w:cs="Katsoulidis"/>
        </w:rPr>
        <w:softHyphen/>
        <w:t>νών προκηρύ</w:t>
      </w:r>
      <w:r w:rsidR="00F11041">
        <w:rPr>
          <w:rFonts w:ascii="Katsoulidis" w:hAnsi="Katsoulidis" w:cs="Katsoulidis"/>
        </w:rPr>
        <w:t>σσει για το ακαδημαϊκό έτος 202</w:t>
      </w:r>
      <w:r w:rsidR="007C0359">
        <w:rPr>
          <w:rFonts w:ascii="Katsoulidis" w:hAnsi="Katsoulidis" w:cs="Katsoulidis"/>
        </w:rPr>
        <w:t>2</w:t>
      </w:r>
      <w:r w:rsidR="00F11041">
        <w:rPr>
          <w:rFonts w:ascii="Katsoulidis" w:hAnsi="Katsoulidis" w:cs="Katsoulidis"/>
        </w:rPr>
        <w:t>-202</w:t>
      </w:r>
      <w:r w:rsidR="007C0359">
        <w:rPr>
          <w:rFonts w:ascii="Katsoulidis" w:hAnsi="Katsoulidis" w:cs="Katsoulidis"/>
        </w:rPr>
        <w:t>3</w:t>
      </w:r>
      <w:r>
        <w:rPr>
          <w:rFonts w:ascii="Katsoulidis" w:hAnsi="Katsoulidis" w:cs="Katsoulidis"/>
        </w:rPr>
        <w:t xml:space="preserve"> είκοσι (20) θέσεις μεταπτυχιακών φοιτητών στα πλαίσια ίδρυσης και λειτουργίας του Προγράμματος Μεταπτυχιακών Σπουδών </w:t>
      </w:r>
      <w:r>
        <w:rPr>
          <w:rFonts w:ascii="Katsoulidis" w:hAnsi="Katsoulidis" w:cs="Katsoulidis"/>
          <w:b/>
          <w:bCs/>
        </w:rPr>
        <w:t>“Αναλυτική Χημεία-Διασφάλιση Ποιότητας”</w:t>
      </w:r>
      <w:r>
        <w:rPr>
          <w:rFonts w:ascii="Katsoulidis" w:hAnsi="Katsoulidis" w:cs="Katsoulidis"/>
        </w:rPr>
        <w:t>.</w:t>
      </w:r>
    </w:p>
    <w:p w:rsidR="004D0987" w:rsidRDefault="004D0987" w:rsidP="004D0987">
      <w:pPr>
        <w:ind w:firstLine="720"/>
        <w:jc w:val="both"/>
        <w:rPr>
          <w:rFonts w:ascii="Katsoulidis" w:hAnsi="Katsoulidis" w:cs="Katsoulidis"/>
        </w:rPr>
      </w:pPr>
      <w:r w:rsidRPr="00943988">
        <w:rPr>
          <w:rFonts w:ascii="Katsoulidis" w:hAnsi="Katsoulidis" w:cs="Katsoulidis"/>
        </w:rPr>
        <w:t>Το Π</w:t>
      </w:r>
      <w:r w:rsidR="000B20EA" w:rsidRPr="000B20EA">
        <w:rPr>
          <w:rFonts w:ascii="Katsoulidis" w:hAnsi="Katsoulidis" w:cs="Katsoulidis"/>
        </w:rPr>
        <w:t>.</w:t>
      </w:r>
      <w:r w:rsidRPr="00943988">
        <w:rPr>
          <w:rFonts w:ascii="Katsoulidis" w:hAnsi="Katsoulidis" w:cs="Katsoulidis"/>
        </w:rPr>
        <w:t>Μ</w:t>
      </w:r>
      <w:r w:rsidR="000B20EA" w:rsidRPr="000B20EA">
        <w:rPr>
          <w:rFonts w:ascii="Katsoulidis" w:hAnsi="Katsoulidis" w:cs="Katsoulidis"/>
        </w:rPr>
        <w:t>.</w:t>
      </w:r>
      <w:r w:rsidRPr="00943988">
        <w:rPr>
          <w:rFonts w:ascii="Katsoulidis" w:hAnsi="Katsoulidis" w:cs="Katsoulidis"/>
        </w:rPr>
        <w:t>Σ</w:t>
      </w:r>
      <w:r w:rsidR="000B20EA" w:rsidRPr="000B20EA">
        <w:rPr>
          <w:rFonts w:ascii="Katsoulidis" w:hAnsi="Katsoulidis" w:cs="Katsoulidis"/>
        </w:rPr>
        <w:t>.</w:t>
      </w:r>
      <w:r w:rsidRPr="00943988">
        <w:rPr>
          <w:rFonts w:ascii="Katsoulidis" w:hAnsi="Katsoulidis" w:cs="Katsoulidis"/>
        </w:rPr>
        <w:t xml:space="preserve"> ιδρύθηκε το ακαδημαϊκό έτος 2018-19 (ΦΕΚ: 3555, τ.Β΄22-8-2018) και θα λειτουργήσει με δίδακτρα, βάσει του Νόμου 4485/2017.</w:t>
      </w:r>
      <w:r>
        <w:rPr>
          <w:rFonts w:ascii="Katsoulidis" w:hAnsi="Katsoulidis" w:cs="Katsoulidis"/>
        </w:rPr>
        <w:t xml:space="preserve"> </w:t>
      </w:r>
    </w:p>
    <w:p w:rsidR="004D0987" w:rsidRDefault="004D0987" w:rsidP="004D0987">
      <w:pPr>
        <w:ind w:firstLine="567"/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Σκοπός του Π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>Μ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>Σ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 xml:space="preserve"> </w:t>
      </w:r>
      <w:r>
        <w:rPr>
          <w:rFonts w:ascii="Katsoulidis" w:hAnsi="Katsoulidis" w:cs="Katsoulidis"/>
          <w:b/>
          <w:bCs/>
        </w:rPr>
        <w:t>“Αναλυτική Χημεία-Διασφάλιση Ποιότητας”</w:t>
      </w:r>
      <w:r>
        <w:rPr>
          <w:rFonts w:ascii="Katsoulidis" w:hAnsi="Katsoulidis" w:cs="Katsoulidis"/>
        </w:rPr>
        <w:t xml:space="preserve"> είναι η παροχή υψηλού επιπέδου μεταπτυχιακής εκπαίδευσης στο επιστημονικό πεδίο της Αναλυτικής Χημείας, των συστημάτων διασφάλισης ποιότητας και των ελέγχων ποιότητας φαρμάκων, τροφίμων, υλικών και περιβάλλοντος. Το Π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>Μ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>Σ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 xml:space="preserve"> οδηγεί στην απονομή Διπλώματος Μεταπτυχιακών Σπουδών μετά την πλήρη και επιτυχή ολοκλήρωση των σπουδών τεσσάρων ακαδημαϊκών εξαμήνων.</w:t>
      </w:r>
    </w:p>
    <w:p w:rsidR="004D0987" w:rsidRDefault="004D0987" w:rsidP="004D0987">
      <w:pPr>
        <w:ind w:firstLine="567"/>
        <w:jc w:val="center"/>
        <w:rPr>
          <w:rFonts w:ascii="Katsoulidis" w:hAnsi="Katsoulidis" w:cs="Katsoulidis"/>
          <w:b/>
          <w:bCs/>
        </w:rPr>
      </w:pPr>
    </w:p>
    <w:p w:rsidR="004D0987" w:rsidRDefault="004D0987" w:rsidP="004D0987">
      <w:pPr>
        <w:ind w:firstLine="567"/>
        <w:jc w:val="center"/>
        <w:rPr>
          <w:rFonts w:ascii="Katsoulidis" w:hAnsi="Katsoulidis" w:cs="Katsoulidis"/>
          <w:b/>
          <w:bCs/>
        </w:rPr>
      </w:pPr>
      <w:r>
        <w:rPr>
          <w:rFonts w:ascii="Katsoulidis" w:hAnsi="Katsoulidis" w:cs="Katsoulidis"/>
          <w:b/>
          <w:bCs/>
        </w:rPr>
        <w:t>Κατηγορίες Πτυχιούχων</w:t>
      </w:r>
    </w:p>
    <w:p w:rsidR="004D0987" w:rsidRDefault="004D0987" w:rsidP="004D0987">
      <w:pPr>
        <w:ind w:firstLine="567"/>
        <w:jc w:val="center"/>
        <w:rPr>
          <w:rFonts w:ascii="Katsoulidis" w:hAnsi="Katsoulidis" w:cs="Katsoulidis"/>
          <w:b/>
          <w:bCs/>
        </w:rPr>
      </w:pPr>
    </w:p>
    <w:p w:rsidR="004D0987" w:rsidRDefault="004D0987" w:rsidP="004D0987">
      <w:pPr>
        <w:ind w:firstLine="567"/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Στο Π.Μ.Σ. «</w:t>
      </w:r>
      <w:r>
        <w:rPr>
          <w:rFonts w:ascii="Katsoulidis" w:hAnsi="Katsoulidis" w:cs="Katsoulidis"/>
          <w:b/>
          <w:bCs/>
        </w:rPr>
        <w:t>Αναλυτική Χημεία-Διασφάλιση Ποιότητας</w:t>
      </w:r>
      <w:r>
        <w:rPr>
          <w:rFonts w:ascii="Katsoulidis" w:hAnsi="Katsoulidis" w:cs="Katsoulidis"/>
        </w:rPr>
        <w:t>» γίνονται δεκτοί απόφοιτοι Τμημάτων/Σχολών Χημείας, Χημικών Μηχανικών, Φαρμακευτικής, Βιοχημείας και Βιοτεχνολογίας, Βιολογίας, Επιστήμης &amp; Τεχνολογίας Τροφίμων και συναφών τμημάτων Α.Ε.Ι. της ημεδαπής ή αναγνωρισμένων ομοτα</w:t>
      </w:r>
      <w:r>
        <w:rPr>
          <w:rFonts w:ascii="Katsoulidis" w:hAnsi="Katsoulidis" w:cs="Katsoulidis"/>
        </w:rPr>
        <w:softHyphen/>
        <w:t>γών Ιδρυμάτων, της αλλοδαπής.</w:t>
      </w:r>
    </w:p>
    <w:p w:rsidR="004D0987" w:rsidRDefault="004D0987" w:rsidP="004D0987">
      <w:pPr>
        <w:ind w:firstLine="567"/>
        <w:jc w:val="both"/>
        <w:rPr>
          <w:rFonts w:ascii="Katsoulidis" w:hAnsi="Katsoulidis" w:cs="Katsoulidis"/>
          <w:b/>
          <w:bCs/>
        </w:rPr>
      </w:pPr>
      <w:r>
        <w:rPr>
          <w:rFonts w:ascii="Katsoulidis" w:hAnsi="Katsoulidis" w:cs="Katsoulidis"/>
          <w:b/>
          <w:bCs/>
        </w:rPr>
        <w:t>Γίνονται δεκτοί ως υπεράριθμοι υπότροφοι και μέλη των κατηγοριών ΕΕΠ, ΕΔΙΠ και ΕΤΕΠ.</w:t>
      </w:r>
    </w:p>
    <w:p w:rsidR="004D0987" w:rsidRDefault="004D0987" w:rsidP="004D0987">
      <w:pPr>
        <w:ind w:left="567"/>
        <w:jc w:val="both"/>
        <w:rPr>
          <w:rFonts w:ascii="Katsoulidis" w:hAnsi="Katsoulidis" w:cs="Katsoulidis"/>
          <w:u w:val="single"/>
        </w:rPr>
      </w:pPr>
    </w:p>
    <w:p w:rsidR="004D0987" w:rsidRDefault="004D0987" w:rsidP="004D0987">
      <w:pPr>
        <w:jc w:val="center"/>
        <w:rPr>
          <w:rFonts w:ascii="Katsoulidis" w:hAnsi="Katsoulidis" w:cs="Katsoulidis"/>
          <w:b/>
          <w:bCs/>
        </w:rPr>
      </w:pPr>
      <w:r>
        <w:rPr>
          <w:rFonts w:ascii="Katsoulidis" w:hAnsi="Katsoulidis" w:cs="Katsoulidis"/>
          <w:b/>
          <w:bCs/>
        </w:rPr>
        <w:t xml:space="preserve">Κριτήρια επιλογής </w:t>
      </w:r>
    </w:p>
    <w:p w:rsidR="004D0987" w:rsidRDefault="004D0987" w:rsidP="004D0987">
      <w:pPr>
        <w:jc w:val="center"/>
        <w:rPr>
          <w:rFonts w:ascii="Katsoulidis" w:hAnsi="Katsoulidis" w:cs="Katsoulidis"/>
          <w:b/>
          <w:bCs/>
        </w:rPr>
      </w:pPr>
    </w:p>
    <w:p w:rsidR="004D0987" w:rsidRDefault="004D0987" w:rsidP="004D0987">
      <w:p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 xml:space="preserve">Η επιλογή των μεταπτυχιακών φοιτητών γίνεται μετά από εισαγωγικές εξετάσεις στην  Αναλυτική Χημεία (Χημική Ισορροπία, </w:t>
      </w:r>
      <w:proofErr w:type="spellStart"/>
      <w:r>
        <w:rPr>
          <w:rFonts w:ascii="Katsoulidis" w:hAnsi="Katsoulidis" w:cs="Katsoulidis"/>
        </w:rPr>
        <w:t>Υγροχημική</w:t>
      </w:r>
      <w:proofErr w:type="spellEnd"/>
      <w:r>
        <w:rPr>
          <w:rFonts w:ascii="Katsoulidis" w:hAnsi="Katsoulidis" w:cs="Katsoulidis"/>
        </w:rPr>
        <w:t xml:space="preserve"> Ανάλυση, Στατιστική, Ενόργανη Ανάλυση) και με συνεκτίμηση των εξής κριτηρίων:</w:t>
      </w:r>
    </w:p>
    <w:p w:rsidR="004D0987" w:rsidRDefault="004D0987" w:rsidP="004D0987">
      <w:pPr>
        <w:jc w:val="both"/>
        <w:rPr>
          <w:rFonts w:ascii="Katsoulidis" w:hAnsi="Katsoulidis" w:cs="Katsoulidis"/>
        </w:rPr>
      </w:pPr>
    </w:p>
    <w:p w:rsidR="004D0987" w:rsidRDefault="004D0987" w:rsidP="004D0987">
      <w:pPr>
        <w:numPr>
          <w:ilvl w:val="0"/>
          <w:numId w:val="1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Την απόδοση στις εισαγωγικές εξετάσεις για το Π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>Μ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>Σ.</w:t>
      </w:r>
    </w:p>
    <w:p w:rsidR="004D0987" w:rsidRDefault="004D0987" w:rsidP="004D0987">
      <w:pPr>
        <w:numPr>
          <w:ilvl w:val="0"/>
          <w:numId w:val="1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Το γενικό βαθμό του πτυχίου. Η επιτροπή αξιολόγησης διατηρεί το δικαίωμα να μην αξιολογήσει αιτήσεις υποψηφίων με βαθμό πτυχίου &lt;6,0.</w:t>
      </w:r>
    </w:p>
    <w:p w:rsidR="004D0987" w:rsidRDefault="004D0987" w:rsidP="004D0987">
      <w:pPr>
        <w:numPr>
          <w:ilvl w:val="0"/>
          <w:numId w:val="1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lastRenderedPageBreak/>
        <w:t>Το μέσο όρο βαθμολογίας σε προπτυχιακά μαθήματα σχετικά με το γνωστικό αντικείμενο του  Π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>Μ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>Σ.</w:t>
      </w:r>
    </w:p>
    <w:p w:rsidR="004D0987" w:rsidRDefault="004D0987" w:rsidP="004D0987">
      <w:pPr>
        <w:numPr>
          <w:ilvl w:val="0"/>
          <w:numId w:val="1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Την επίδοση σε συναφή  πτυχιακή εργασία, όπου προβλέπεται σε προπτυχιακό επίπεδο.</w:t>
      </w:r>
    </w:p>
    <w:p w:rsidR="004D0987" w:rsidRDefault="004D0987" w:rsidP="004D0987">
      <w:pPr>
        <w:numPr>
          <w:ilvl w:val="0"/>
          <w:numId w:val="1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Την τυχόν επαγγελματική δραστηριότητα του υποψηφίου σχετική με το αντικείμενο του Π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>Μ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 xml:space="preserve">Σ. </w:t>
      </w:r>
    </w:p>
    <w:p w:rsidR="004D0987" w:rsidRDefault="004D0987" w:rsidP="004D0987">
      <w:pPr>
        <w:numPr>
          <w:ilvl w:val="0"/>
          <w:numId w:val="1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Τις τυχόν δημοσιεύσεις σε διεθνή περιοδικά με κριτές και ερευνητική δραστηριότητα σχετική με το αντικείμενο του Π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>Μ</w:t>
      </w:r>
      <w:r w:rsidR="000B20EA" w:rsidRPr="000B20EA">
        <w:rPr>
          <w:rFonts w:ascii="Katsoulidis" w:hAnsi="Katsoulidis" w:cs="Katsoulidis"/>
        </w:rPr>
        <w:t>.</w:t>
      </w:r>
      <w:r>
        <w:rPr>
          <w:rFonts w:ascii="Katsoulidis" w:hAnsi="Katsoulidis" w:cs="Katsoulidis"/>
        </w:rPr>
        <w:t>Σ.</w:t>
      </w:r>
    </w:p>
    <w:p w:rsidR="004D0987" w:rsidRDefault="004D0987" w:rsidP="004D0987">
      <w:pPr>
        <w:numPr>
          <w:ilvl w:val="0"/>
          <w:numId w:val="1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Την προφορική συνέντευξη και λοιπά προσόντα.</w:t>
      </w:r>
    </w:p>
    <w:p w:rsidR="004D0987" w:rsidRDefault="004D0987" w:rsidP="004D0987">
      <w:pPr>
        <w:ind w:right="-199"/>
        <w:jc w:val="both"/>
        <w:rPr>
          <w:rFonts w:ascii="Katsoulidis" w:hAnsi="Katsoulidis" w:cs="Katsoulidis"/>
        </w:rPr>
      </w:pPr>
    </w:p>
    <w:p w:rsidR="004D0987" w:rsidRDefault="004D0987" w:rsidP="004D0987">
      <w:pPr>
        <w:ind w:right="-199" w:firstLine="283"/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Οι φοιτητές από ιδρύματα της αλλοδαπής πρέπει να προσκομίσουν πιστοποιητικό αντιστοιχίας και ισοτιμίας από τον ΔΟΑΤΑΠ, σύμφωνα με το αρ.34, παρ.7 του Ν. 4485/17.</w:t>
      </w:r>
    </w:p>
    <w:p w:rsidR="004D0987" w:rsidRDefault="004D0987" w:rsidP="004D0987">
      <w:pPr>
        <w:ind w:right="-199" w:firstLine="283"/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Για την παρακολούθηση του ΠΜΣ προβλέπεται η καταβολή συνολικού ποσού διδάκτρων 3.200ευρώ κατανεμημένο σε τέσσερις ισόποσες δόσεις των 800ευρώ, οι οποίες καταβάλλονται στην αρχή κάθε εξαμήνου.</w:t>
      </w:r>
    </w:p>
    <w:p w:rsidR="004D0987" w:rsidRDefault="004D0987" w:rsidP="004D0987">
      <w:pPr>
        <w:ind w:right="-483" w:firstLine="283"/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Περισσότερες πληροφορίες για το Π.Μ.Σ. μπορείτε να βρείτε στην ιστοσελίδα</w:t>
      </w:r>
    </w:p>
    <w:p w:rsidR="004D0987" w:rsidRDefault="00302DA4" w:rsidP="004D0987">
      <w:pPr>
        <w:jc w:val="both"/>
        <w:rPr>
          <w:rFonts w:ascii="Katsoulidis" w:hAnsi="Katsoulidis" w:cs="Katsoulidis"/>
        </w:rPr>
      </w:pPr>
      <w:hyperlink r:id="rId7" w:history="1">
        <w:r w:rsidR="004D0987">
          <w:rPr>
            <w:rStyle w:val="-"/>
            <w:rFonts w:ascii="Katsoulidis" w:hAnsi="Katsoulidis" w:cs="Katsoulidis"/>
          </w:rPr>
          <w:t>http://acqa.chem.uoa.gr/</w:t>
        </w:r>
      </w:hyperlink>
      <w:r w:rsidR="004D0987">
        <w:rPr>
          <w:rFonts w:ascii="Katsoulidis" w:hAnsi="Katsoulidis" w:cs="Katsoulidis"/>
        </w:rPr>
        <w:t>.</w:t>
      </w:r>
    </w:p>
    <w:p w:rsidR="004D0987" w:rsidRDefault="004D0987" w:rsidP="004D0987">
      <w:p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 xml:space="preserve">   </w:t>
      </w:r>
      <w:bookmarkStart w:id="0" w:name="_GoBack"/>
      <w:bookmarkEnd w:id="0"/>
    </w:p>
    <w:p w:rsidR="004D0987" w:rsidRDefault="004D0987" w:rsidP="004D0987">
      <w:pPr>
        <w:rPr>
          <w:rFonts w:ascii="Katsoulidis" w:hAnsi="Katsoulidis" w:cs="Katsoulidis"/>
        </w:rPr>
      </w:pPr>
    </w:p>
    <w:p w:rsidR="004D0987" w:rsidRDefault="004D0987" w:rsidP="004D0987">
      <w:pPr>
        <w:jc w:val="center"/>
        <w:rPr>
          <w:rFonts w:ascii="Katsoulidis" w:hAnsi="Katsoulidis" w:cs="Katsoulidis"/>
          <w:b/>
          <w:bCs/>
        </w:rPr>
      </w:pPr>
      <w:r>
        <w:rPr>
          <w:rFonts w:ascii="Katsoulidis" w:hAnsi="Katsoulidis" w:cs="Katsoulidis"/>
          <w:b/>
          <w:bCs/>
        </w:rPr>
        <w:t>Αιτήσεις υποψηφιότητας</w:t>
      </w:r>
    </w:p>
    <w:p w:rsidR="004D0987" w:rsidRDefault="004D0987" w:rsidP="004D0987">
      <w:pPr>
        <w:widowControl w:val="0"/>
        <w:jc w:val="both"/>
        <w:rPr>
          <w:szCs w:val="22"/>
        </w:rPr>
      </w:pPr>
      <w:r w:rsidRPr="0092758E">
        <w:rPr>
          <w:rFonts w:ascii="Katsoulidis" w:eastAsia="Times New Roman" w:hAnsi="Katsoulidis" w:cs="Times New Roman"/>
        </w:rPr>
        <w:t xml:space="preserve">Οι ενδιαφερόμενοι καλούνται να υποβάλουν από </w:t>
      </w:r>
      <w:r w:rsidR="00CB02B0">
        <w:rPr>
          <w:rFonts w:ascii="Katsoulidis" w:eastAsia="Times New Roman" w:hAnsi="Katsoulidis" w:cs="Times New Roman"/>
        </w:rPr>
        <w:t xml:space="preserve">την </w:t>
      </w:r>
      <w:r w:rsidR="00CB02B0" w:rsidRPr="00CB02B0">
        <w:rPr>
          <w:rFonts w:ascii="Katsoulidis" w:eastAsia="Times New Roman" w:hAnsi="Katsoulidis" w:cs="Times New Roman"/>
          <w:b/>
          <w:u w:val="single"/>
        </w:rPr>
        <w:t xml:space="preserve">Τρίτη 14 </w:t>
      </w:r>
      <w:r w:rsidRPr="00CB02B0">
        <w:rPr>
          <w:rFonts w:ascii="Katsoulidis" w:eastAsia="Times New Roman" w:hAnsi="Katsoulidis" w:cs="Times New Roman"/>
          <w:b/>
          <w:u w:val="single"/>
        </w:rPr>
        <w:t>Ιουνίου</w:t>
      </w:r>
      <w:r w:rsidR="00CB02B0" w:rsidRPr="00CB02B0">
        <w:rPr>
          <w:rFonts w:ascii="Katsoulidis" w:eastAsia="Times New Roman" w:hAnsi="Katsoulidis" w:cs="Times New Roman"/>
          <w:b/>
          <w:u w:val="single"/>
        </w:rPr>
        <w:t xml:space="preserve"> 2022</w:t>
      </w:r>
      <w:r w:rsidRPr="00CB02B0">
        <w:rPr>
          <w:rFonts w:ascii="Katsoulidis" w:eastAsia="Times New Roman" w:hAnsi="Katsoulidis" w:cs="Times New Roman"/>
          <w:b/>
          <w:u w:val="single"/>
        </w:rPr>
        <w:t xml:space="preserve"> μέχρι και την </w:t>
      </w:r>
      <w:r w:rsidR="00F11041" w:rsidRPr="00CB02B0">
        <w:rPr>
          <w:rFonts w:ascii="Katsoulidis" w:eastAsia="Times New Roman" w:hAnsi="Katsoulidis" w:cs="Times New Roman"/>
          <w:b/>
          <w:bCs/>
          <w:u w:val="single"/>
        </w:rPr>
        <w:t>Παρασκευή 1</w:t>
      </w:r>
      <w:r w:rsidR="007C0359" w:rsidRPr="00CB02B0">
        <w:rPr>
          <w:rFonts w:ascii="Katsoulidis" w:eastAsia="Times New Roman" w:hAnsi="Katsoulidis" w:cs="Times New Roman"/>
          <w:b/>
          <w:bCs/>
          <w:u w:val="single"/>
        </w:rPr>
        <w:t>6</w:t>
      </w:r>
      <w:r w:rsidR="00F11041" w:rsidRPr="00CB02B0">
        <w:rPr>
          <w:rFonts w:ascii="Katsoulidis" w:eastAsia="Times New Roman" w:hAnsi="Katsoulidis" w:cs="Times New Roman"/>
          <w:b/>
          <w:bCs/>
          <w:u w:val="single"/>
        </w:rPr>
        <w:t xml:space="preserve"> Σεπτεμβρίου 202</w:t>
      </w:r>
      <w:r w:rsidR="007C0359" w:rsidRPr="00CB02B0">
        <w:rPr>
          <w:rFonts w:ascii="Katsoulidis" w:eastAsia="Times New Roman" w:hAnsi="Katsoulidis" w:cs="Times New Roman"/>
          <w:b/>
          <w:bCs/>
          <w:u w:val="single"/>
        </w:rPr>
        <w:t>2</w:t>
      </w:r>
      <w:r w:rsidRPr="00CB02B0">
        <w:rPr>
          <w:rFonts w:ascii="Katsoulidis" w:eastAsia="Times New Roman" w:hAnsi="Katsoulidis" w:cs="Times New Roman"/>
          <w:b/>
          <w:u w:val="single"/>
        </w:rPr>
        <w:t xml:space="preserve"> ηλεκτρονικά</w:t>
      </w:r>
      <w:r w:rsidRPr="0092758E">
        <w:rPr>
          <w:rFonts w:ascii="Katsoulidis" w:eastAsia="Times New Roman" w:hAnsi="Katsoulidis" w:cs="Times New Roman"/>
        </w:rPr>
        <w:t xml:space="preserve"> στη Γραμματεία του Τμήματος Χημεία</w:t>
      </w:r>
      <w:r>
        <w:rPr>
          <w:rFonts w:ascii="Katsoulidis" w:eastAsia="Times New Roman" w:hAnsi="Katsoulidis" w:cs="Times New Roman"/>
        </w:rPr>
        <w:t>ς</w:t>
      </w:r>
      <w:r w:rsidRPr="0092758E">
        <w:rPr>
          <w:rFonts w:ascii="Katsoulidis" w:eastAsia="Times New Roman" w:hAnsi="Katsoulidis" w:cs="Times New Roman"/>
        </w:rPr>
        <w:t xml:space="preserve"> </w:t>
      </w:r>
      <w:r w:rsidR="007C0359">
        <w:rPr>
          <w:rFonts w:ascii="Katsoulidis" w:eastAsia="Times New Roman" w:hAnsi="Katsoulidis" w:cs="Times New Roman"/>
        </w:rPr>
        <w:t xml:space="preserve">μέσω του </w:t>
      </w:r>
      <w:hyperlink r:id="rId8" w:history="1">
        <w:r w:rsidR="007C0359">
          <w:rPr>
            <w:rStyle w:val="-"/>
            <w:rFonts w:ascii="Katsoulidis" w:hAnsi="Katsoulidis"/>
          </w:rPr>
          <w:t>https://eprotocol.uoa.gr/</w:t>
        </w:r>
      </w:hyperlink>
      <w:r w:rsidRPr="0092758E">
        <w:rPr>
          <w:rFonts w:ascii="Katsoulidis" w:eastAsia="Times New Roman" w:hAnsi="Katsoulidis" w:cs="Times New Roman"/>
        </w:rPr>
        <w:t xml:space="preserve"> τα ακόλουθα δικαιολογητικά</w:t>
      </w:r>
      <w:r w:rsidR="00CB02B0" w:rsidRPr="00CB02B0">
        <w:rPr>
          <w:rFonts w:ascii="Katsoulidis" w:eastAsia="Times New Roman" w:hAnsi="Katsoulidis" w:cs="Times New Roman"/>
        </w:rPr>
        <w:t xml:space="preserve"> </w:t>
      </w:r>
      <w:r w:rsidR="00CB02B0">
        <w:rPr>
          <w:rFonts w:ascii="Katsoulidis" w:hAnsi="Katsoulidis"/>
        </w:rPr>
        <w:t xml:space="preserve">επιλέγοντας: </w:t>
      </w:r>
      <w:r w:rsidR="00CB02B0" w:rsidRPr="00D05040">
        <w:rPr>
          <w:rFonts w:ascii="Katsoulidis" w:hAnsi="Katsoulidis"/>
          <w:b/>
        </w:rPr>
        <w:t>Αίτηση Υποψηφιότητας σε Μεταπτυχιακό Πρόγραμμα Σπουδών</w:t>
      </w:r>
      <w:r w:rsidR="00CB02B0">
        <w:rPr>
          <w:rFonts w:ascii="Katsoulidis" w:eastAsia="Times New Roman" w:hAnsi="Katsoulidis" w:cs="Times New Roman"/>
        </w:rPr>
        <w:t xml:space="preserve">. </w:t>
      </w:r>
      <w:r>
        <w:rPr>
          <w:rFonts w:ascii="Katsoulidis" w:hAnsi="Katsoulidis"/>
          <w:b/>
          <w:sz w:val="22"/>
          <w:szCs w:val="22"/>
        </w:rPr>
        <w:t>Αιτήσεις που θα υποβληθούν με οποιονδήποτε άλλον τρόπο δεν θα γίνονται δεκτές.</w:t>
      </w:r>
    </w:p>
    <w:p w:rsidR="004D0987" w:rsidRDefault="004D0987" w:rsidP="004D0987">
      <w:pPr>
        <w:jc w:val="center"/>
        <w:rPr>
          <w:rFonts w:ascii="Katsoulidis" w:hAnsi="Katsoulidis" w:cs="Katsoulidis"/>
          <w:b/>
          <w:bCs/>
        </w:rPr>
      </w:pPr>
    </w:p>
    <w:p w:rsidR="004D0987" w:rsidRPr="00CB02B0" w:rsidRDefault="004D0987" w:rsidP="00CB02B0">
      <w:pPr>
        <w:numPr>
          <w:ilvl w:val="0"/>
          <w:numId w:val="2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Αίτηση συμμετοχής</w:t>
      </w:r>
      <w:r w:rsidR="00CB02B0">
        <w:rPr>
          <w:rFonts w:ascii="Katsoulidis" w:hAnsi="Katsoulidis" w:cs="Katsoulidis"/>
        </w:rPr>
        <w:t xml:space="preserve"> </w:t>
      </w:r>
      <w:r w:rsidR="00CB02B0" w:rsidRPr="00CB02B0">
        <w:rPr>
          <w:rFonts w:ascii="Katsoulidis" w:hAnsi="Katsoulidis" w:cs="Katsoulidis"/>
        </w:rPr>
        <w:t>(εκτυπώνεται από την ιστοσελίδα του Τμήματος)</w:t>
      </w:r>
    </w:p>
    <w:p w:rsidR="004D0987" w:rsidRDefault="004D0987" w:rsidP="004D0987">
      <w:pPr>
        <w:numPr>
          <w:ilvl w:val="0"/>
          <w:numId w:val="2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Βιογραφικό σημείωμα</w:t>
      </w:r>
    </w:p>
    <w:p w:rsidR="004D0987" w:rsidRDefault="004D0987" w:rsidP="004D0987">
      <w:pPr>
        <w:numPr>
          <w:ilvl w:val="0"/>
          <w:numId w:val="2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 xml:space="preserve">Αντίγραφο πτυχίου ή βεβαίωση περάτωσης σπουδών </w:t>
      </w:r>
    </w:p>
    <w:p w:rsidR="004D0987" w:rsidRDefault="004D0987" w:rsidP="004D0987">
      <w:pPr>
        <w:numPr>
          <w:ilvl w:val="0"/>
          <w:numId w:val="2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Πιστοποιητικό Αναλυτικής Βαθμολογίας</w:t>
      </w:r>
    </w:p>
    <w:p w:rsidR="004D0987" w:rsidRDefault="004D0987" w:rsidP="004D0987">
      <w:pPr>
        <w:numPr>
          <w:ilvl w:val="0"/>
          <w:numId w:val="2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Δημοσιεύσεις σε περιοδικά με κριτές, εάν υπάρχουν</w:t>
      </w:r>
    </w:p>
    <w:p w:rsidR="004D0987" w:rsidRDefault="004D0987" w:rsidP="004D0987">
      <w:pPr>
        <w:numPr>
          <w:ilvl w:val="0"/>
          <w:numId w:val="2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Αποδεικτικά επαγγελματικής ή ερευνητικής δραστηριότητας, εάν υπάρχουν</w:t>
      </w:r>
    </w:p>
    <w:p w:rsidR="004D0987" w:rsidRDefault="004D0987" w:rsidP="004D0987">
      <w:pPr>
        <w:numPr>
          <w:ilvl w:val="0"/>
          <w:numId w:val="2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Φωτοτυπία αστυνομικής ταυτότητας</w:t>
      </w:r>
    </w:p>
    <w:p w:rsidR="004D0987" w:rsidRPr="00C9037E" w:rsidRDefault="004D0987" w:rsidP="00C9037E">
      <w:pPr>
        <w:numPr>
          <w:ilvl w:val="0"/>
          <w:numId w:val="2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>Δύο συστατικές επιστολές</w:t>
      </w:r>
      <w:r w:rsidR="00C9037E">
        <w:rPr>
          <w:rFonts w:ascii="Katsoulidis" w:hAnsi="Katsoulidis" w:cs="Katsoulidis"/>
        </w:rPr>
        <w:t xml:space="preserve"> </w:t>
      </w:r>
      <w:r w:rsidR="00C9037E" w:rsidRPr="00C9037E">
        <w:rPr>
          <w:rFonts w:ascii="Katsoulidis" w:hAnsi="Katsoulidis" w:cs="Katsoulidis"/>
        </w:rPr>
        <w:t xml:space="preserve">(Σε περίπτωση που δεν συμπεριληφθούν στην αίτηση υποψηφιότητας θα αποσταλούν στο </w:t>
      </w:r>
      <w:proofErr w:type="spellStart"/>
      <w:r w:rsidR="00C9037E">
        <w:rPr>
          <w:rFonts w:ascii="Katsoulidis" w:hAnsi="Katsoulidis" w:cs="Katsoulidis"/>
          <w:lang w:val="en-US"/>
        </w:rPr>
        <w:t>acqa</w:t>
      </w:r>
      <w:proofErr w:type="spellEnd"/>
      <w:r w:rsidR="00C9037E" w:rsidRPr="00C9037E">
        <w:rPr>
          <w:rFonts w:ascii="Katsoulidis" w:hAnsi="Katsoulidis" w:cs="Katsoulidis"/>
        </w:rPr>
        <w:t>@</w:t>
      </w:r>
      <w:proofErr w:type="spellStart"/>
      <w:r w:rsidR="00C9037E" w:rsidRPr="00C9037E">
        <w:rPr>
          <w:rFonts w:ascii="Katsoulidis" w:hAnsi="Katsoulidis" w:cs="Katsoulidis"/>
          <w:lang w:val="en-US"/>
        </w:rPr>
        <w:t>chem</w:t>
      </w:r>
      <w:proofErr w:type="spellEnd"/>
      <w:r w:rsidR="00C9037E" w:rsidRPr="00C9037E">
        <w:rPr>
          <w:rFonts w:ascii="Katsoulidis" w:hAnsi="Katsoulidis" w:cs="Katsoulidis"/>
        </w:rPr>
        <w:t>.</w:t>
      </w:r>
      <w:proofErr w:type="spellStart"/>
      <w:r w:rsidR="00C9037E" w:rsidRPr="00C9037E">
        <w:rPr>
          <w:rFonts w:ascii="Katsoulidis" w:hAnsi="Katsoulidis" w:cs="Katsoulidis"/>
          <w:lang w:val="en-US"/>
        </w:rPr>
        <w:t>uoa</w:t>
      </w:r>
      <w:proofErr w:type="spellEnd"/>
      <w:r w:rsidR="00C9037E" w:rsidRPr="00C9037E">
        <w:rPr>
          <w:rFonts w:ascii="Katsoulidis" w:hAnsi="Katsoulidis" w:cs="Katsoulidis"/>
        </w:rPr>
        <w:t>.</w:t>
      </w:r>
      <w:r w:rsidR="00C9037E" w:rsidRPr="00C9037E">
        <w:rPr>
          <w:rFonts w:ascii="Katsoulidis" w:hAnsi="Katsoulidis" w:cs="Katsoulidis"/>
          <w:lang w:val="en-US"/>
        </w:rPr>
        <w:t>gr</w:t>
      </w:r>
      <w:r w:rsidR="00C9037E" w:rsidRPr="00C9037E">
        <w:rPr>
          <w:rFonts w:ascii="Katsoulidis" w:hAnsi="Katsoulidis" w:cs="Katsoulidis"/>
        </w:rPr>
        <w:t>)</w:t>
      </w:r>
    </w:p>
    <w:p w:rsidR="004D0987" w:rsidRDefault="004D0987" w:rsidP="004D0987">
      <w:pPr>
        <w:numPr>
          <w:ilvl w:val="0"/>
          <w:numId w:val="2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 xml:space="preserve">Πιστοποιητικό γλωσσομάθειας Αγγλικής γλώσσας  επιπέδου τουλάχιστον Β2. Στην περίπτωση που ο υποψήφιος είναι αλλοδαπός απαιτείται επάρκεια Ελληνικής γλώσσας επιπέδου τουλάχιστον </w:t>
      </w:r>
      <w:r>
        <w:rPr>
          <w:rFonts w:ascii="Katsoulidis" w:hAnsi="Katsoulidis" w:cs="Katsoulidis"/>
          <w:lang w:val="en-US"/>
        </w:rPr>
        <w:t>C</w:t>
      </w:r>
      <w:r>
        <w:rPr>
          <w:rFonts w:ascii="Katsoulidis" w:hAnsi="Katsoulidis" w:cs="Katsoulidis"/>
        </w:rPr>
        <w:t>1, εκτός αν είναι απόφοιτος Ελληνικού εκπαιδευτικού ιδρύματος.</w:t>
      </w:r>
    </w:p>
    <w:p w:rsidR="004D0987" w:rsidRDefault="004D0987" w:rsidP="004D0987">
      <w:pPr>
        <w:numPr>
          <w:ilvl w:val="0"/>
          <w:numId w:val="2"/>
        </w:numPr>
        <w:jc w:val="both"/>
        <w:rPr>
          <w:rFonts w:ascii="Katsoulidis" w:hAnsi="Katsoulidis" w:cs="Katsoulidis"/>
        </w:rPr>
      </w:pPr>
      <w:r>
        <w:rPr>
          <w:rFonts w:ascii="Katsoulidis" w:hAnsi="Katsoulidis" w:cs="Katsoulidis"/>
        </w:rPr>
        <w:t xml:space="preserve">Πιστοποιητικό αντιστοιχίας και ισοτιμίας από το ΔΟΑΤΑΠ για όσους προέρχονται από Πανεπιστήμια της αλλοδαπής σύμφωνα με το αρ.34, παρ.7 του Ν. 4485/17. </w:t>
      </w:r>
    </w:p>
    <w:p w:rsidR="004D0987" w:rsidRDefault="004D0987" w:rsidP="004D0987">
      <w:pPr>
        <w:jc w:val="both"/>
        <w:rPr>
          <w:rFonts w:ascii="Katsoulidis" w:hAnsi="Katsoulidis"/>
          <w:sz w:val="22"/>
          <w:szCs w:val="22"/>
        </w:rPr>
      </w:pPr>
    </w:p>
    <w:p w:rsidR="004D0987" w:rsidRPr="00511F9E" w:rsidRDefault="004D0987" w:rsidP="004D0987">
      <w:pPr>
        <w:jc w:val="both"/>
        <w:rPr>
          <w:rFonts w:ascii="Katsoulidis" w:hAnsi="Katsoulidis"/>
          <w:b/>
          <w:sz w:val="22"/>
          <w:szCs w:val="22"/>
        </w:rPr>
      </w:pPr>
      <w:r w:rsidRPr="00511F9E">
        <w:rPr>
          <w:rFonts w:ascii="Katsoulidis" w:hAnsi="Katsoulidis"/>
          <w:sz w:val="22"/>
          <w:szCs w:val="22"/>
        </w:rPr>
        <w:t>Σχετικές πληροφορίες παρέχονται από τη Γραμματεία του Τμήματος Χημείας στα τηλέφωνα  210 7274</w:t>
      </w:r>
      <w:r w:rsidR="000B20EA" w:rsidRPr="000B20EA">
        <w:rPr>
          <w:rFonts w:ascii="Katsoulidis" w:hAnsi="Katsoulidis"/>
          <w:sz w:val="22"/>
          <w:szCs w:val="22"/>
        </w:rPr>
        <w:t>098</w:t>
      </w:r>
      <w:r w:rsidRPr="00511F9E">
        <w:rPr>
          <w:rFonts w:ascii="Katsoulidis" w:hAnsi="Katsoulidis"/>
          <w:sz w:val="22"/>
          <w:szCs w:val="22"/>
        </w:rPr>
        <w:t>, 7274</w:t>
      </w:r>
      <w:r w:rsidR="000B20EA" w:rsidRPr="000B20EA">
        <w:rPr>
          <w:rFonts w:ascii="Katsoulidis" w:hAnsi="Katsoulidis"/>
          <w:sz w:val="22"/>
          <w:szCs w:val="22"/>
        </w:rPr>
        <w:t>386</w:t>
      </w:r>
      <w:r w:rsidRPr="00511F9E">
        <w:rPr>
          <w:rFonts w:ascii="Katsoulidis" w:hAnsi="Katsoulidis"/>
          <w:sz w:val="22"/>
          <w:szCs w:val="22"/>
        </w:rPr>
        <w:t>.</w:t>
      </w:r>
    </w:p>
    <w:p w:rsidR="004D0987" w:rsidRDefault="004D0987" w:rsidP="004D0987">
      <w:pPr>
        <w:rPr>
          <w:rFonts w:ascii="Katsoulidis" w:hAnsi="Katsoulidis" w:cs="Katsoulidis"/>
          <w:b/>
          <w:bCs/>
        </w:rPr>
      </w:pPr>
    </w:p>
    <w:p w:rsidR="004D0987" w:rsidRPr="00991A83" w:rsidRDefault="004D0987" w:rsidP="004D0987">
      <w:pPr>
        <w:jc w:val="center"/>
        <w:rPr>
          <w:rFonts w:ascii="Katsoulidis" w:hAnsi="Katsoulidis" w:cs="Katsoulidis"/>
          <w:b/>
          <w:sz w:val="22"/>
          <w:szCs w:val="22"/>
        </w:rPr>
      </w:pPr>
      <w:r w:rsidRPr="00991A83">
        <w:rPr>
          <w:rFonts w:ascii="Katsoulidis" w:hAnsi="Katsoulidis" w:cs="Katsoulidis"/>
          <w:b/>
          <w:sz w:val="22"/>
          <w:szCs w:val="22"/>
        </w:rPr>
        <w:t>Ο Διευθυντής του Π.Μ.Σ.</w:t>
      </w:r>
    </w:p>
    <w:p w:rsidR="004D0987" w:rsidRPr="00511F9E" w:rsidRDefault="004D0987" w:rsidP="004D0987">
      <w:pPr>
        <w:jc w:val="center"/>
        <w:rPr>
          <w:rFonts w:ascii="Katsoulidis" w:eastAsia="Times New Roman" w:hAnsi="Katsoulidis" w:cs="Times New Roman"/>
          <w:b/>
          <w:sz w:val="22"/>
          <w:szCs w:val="22"/>
        </w:rPr>
      </w:pPr>
      <w:r w:rsidRPr="00511F9E">
        <w:rPr>
          <w:rFonts w:ascii="Katsoulidis" w:eastAsia="Times New Roman" w:hAnsi="Katsoulidis" w:cs="Times New Roman"/>
          <w:b/>
          <w:sz w:val="22"/>
          <w:szCs w:val="22"/>
        </w:rPr>
        <w:t>*</w:t>
      </w:r>
    </w:p>
    <w:p w:rsidR="004D0987" w:rsidRPr="00991A83" w:rsidRDefault="004D0987" w:rsidP="004D0987">
      <w:pPr>
        <w:jc w:val="center"/>
        <w:rPr>
          <w:rFonts w:ascii="Katsoulidis" w:hAnsi="Katsoulidis" w:cs="Katsoulidis"/>
          <w:b/>
          <w:sz w:val="22"/>
          <w:szCs w:val="22"/>
        </w:rPr>
      </w:pPr>
      <w:r w:rsidRPr="00991A83">
        <w:rPr>
          <w:rFonts w:ascii="Katsoulidis" w:hAnsi="Katsoulidis" w:cs="Katsoulidis"/>
          <w:b/>
          <w:sz w:val="22"/>
          <w:szCs w:val="22"/>
        </w:rPr>
        <w:t>Νικόλαος Θωμαΐδης</w:t>
      </w:r>
    </w:p>
    <w:p w:rsidR="004D0987" w:rsidRPr="007C0359" w:rsidRDefault="004D0987" w:rsidP="004D0987">
      <w:pPr>
        <w:jc w:val="center"/>
        <w:rPr>
          <w:rFonts w:ascii="Katsoulidis" w:hAnsi="Katsoulidis" w:cs="Katsoulidis"/>
          <w:b/>
          <w:sz w:val="22"/>
          <w:szCs w:val="22"/>
        </w:rPr>
      </w:pPr>
      <w:r w:rsidRPr="00991A83">
        <w:rPr>
          <w:rFonts w:ascii="Katsoulidis" w:hAnsi="Katsoulidis" w:cs="Katsoulidis"/>
          <w:b/>
          <w:sz w:val="22"/>
          <w:szCs w:val="22"/>
        </w:rPr>
        <w:t>Καθηγητής</w:t>
      </w:r>
    </w:p>
    <w:p w:rsidR="000B20EA" w:rsidRPr="007C0359" w:rsidRDefault="000B20EA" w:rsidP="004D0987">
      <w:pPr>
        <w:jc w:val="center"/>
        <w:rPr>
          <w:rFonts w:ascii="Katsoulidis" w:hAnsi="Katsoulidis" w:cs="Katsoulidis"/>
          <w:b/>
          <w:sz w:val="22"/>
          <w:szCs w:val="22"/>
        </w:rPr>
      </w:pPr>
    </w:p>
    <w:p w:rsidR="004D0987" w:rsidRPr="000B20EA" w:rsidRDefault="004D0987" w:rsidP="004D0987">
      <w:pPr>
        <w:rPr>
          <w:rFonts w:ascii="Katsoulidis" w:hAnsi="Katsoulidis" w:cs="Katsoulidis"/>
          <w:b/>
          <w:sz w:val="20"/>
          <w:szCs w:val="20"/>
        </w:rPr>
      </w:pPr>
      <w:r w:rsidRPr="000B20EA">
        <w:rPr>
          <w:rFonts w:ascii="Katsoulidis" w:eastAsia="Times New Roman" w:hAnsi="Katsoulidis" w:cs="Times New Roman"/>
          <w:sz w:val="20"/>
          <w:szCs w:val="20"/>
          <w:vertAlign w:val="superscript"/>
        </w:rPr>
        <w:t>*</w:t>
      </w:r>
      <w:r w:rsidRPr="000B20EA">
        <w:rPr>
          <w:rFonts w:ascii="Katsoulidis" w:eastAsia="Times New Roman" w:hAnsi="Katsoulidis" w:cs="Times New Roman"/>
          <w:i/>
          <w:sz w:val="20"/>
          <w:szCs w:val="20"/>
        </w:rPr>
        <w:t>Η υπογραφή τηρείται στο πρωτότυπο του αρχείου της Γραμματείας</w:t>
      </w:r>
    </w:p>
    <w:p w:rsidR="00861E08" w:rsidRDefault="00861E08"/>
    <w:sectPr w:rsidR="00861E08" w:rsidSect="00F11041">
      <w:pgSz w:w="11906" w:h="16838"/>
      <w:pgMar w:top="709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347DC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/>
      </w:rPr>
    </w:lvl>
  </w:abstractNum>
  <w:abstractNum w:abstractNumId="1">
    <w:nsid w:val="72B97213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87"/>
    <w:rsid w:val="000B20EA"/>
    <w:rsid w:val="00302DA4"/>
    <w:rsid w:val="004D0987"/>
    <w:rsid w:val="005F66A4"/>
    <w:rsid w:val="0072498B"/>
    <w:rsid w:val="007C0359"/>
    <w:rsid w:val="00861E08"/>
    <w:rsid w:val="00C9037E"/>
    <w:rsid w:val="00CB02B0"/>
    <w:rsid w:val="00F11041"/>
    <w:rsid w:val="00F62D0F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87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4D0987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09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0987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87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4D0987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09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0987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tocol.uoa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cqa.chem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10</cp:revision>
  <dcterms:created xsi:type="dcterms:W3CDTF">2022-04-14T06:54:00Z</dcterms:created>
  <dcterms:modified xsi:type="dcterms:W3CDTF">2022-06-07T07:27:00Z</dcterms:modified>
</cp:coreProperties>
</file>